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D471E" w14:textId="77777777" w:rsidR="00972BAD" w:rsidRDefault="00972BAD">
      <w:pPr>
        <w:rPr>
          <w:rFonts w:ascii="黑体" w:eastAsia="黑体" w:hAnsi="黑体" w:hint="eastAsia"/>
          <w:sz w:val="32"/>
          <w:szCs w:val="32"/>
        </w:rPr>
      </w:pPr>
    </w:p>
    <w:p w14:paraId="79FE1220" w14:textId="77777777" w:rsidR="00972BAD" w:rsidRDefault="00972BAD">
      <w:pPr>
        <w:jc w:val="center"/>
        <w:rPr>
          <w:rFonts w:ascii="方正小标宋_GBK" w:eastAsia="方正小标宋_GBK" w:hAnsi="宋体" w:hint="eastAsia"/>
          <w:sz w:val="44"/>
          <w:szCs w:val="44"/>
        </w:rPr>
      </w:pPr>
    </w:p>
    <w:p w14:paraId="230A59BA" w14:textId="77777777" w:rsidR="00972BA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木垒哈萨克自治县博斯坦乡中心学校</w:t>
      </w:r>
    </w:p>
    <w:p w14:paraId="5F20F109" w14:textId="77777777" w:rsidR="00972BA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DCBD684" w14:textId="77777777" w:rsidR="00972BA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FF13D2C" w14:textId="77777777" w:rsidR="00972BA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4C4BC2B" w14:textId="77777777" w:rsidR="00972BA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A7388C6" w14:textId="77777777" w:rsidR="00972BA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52F4E3"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28983F5"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097F929" w14:textId="77777777" w:rsidR="00972BA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13E8BB7"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782B297"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C0A0CCA"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8999B98"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F2D384"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9A91266"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33834F"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14146A3"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03FCC5B" w14:textId="77777777" w:rsidR="00972BA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A8FA3B0"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3876EAD" w14:textId="77777777" w:rsidR="00972BA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DADD797" w14:textId="77777777" w:rsidR="00972BA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1346F2E" w14:textId="77777777" w:rsidR="00972BA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39A21CF"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0FE3D5"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BA42FDA" w14:textId="77777777" w:rsidR="00972BA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4CCB75B" w14:textId="77777777" w:rsidR="00972BA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A2ECF6"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169571B"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13F9A6D"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014057E"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B236799"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84A3498"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1D08728" w14:textId="77777777"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7DDDE80" w14:textId="77777777" w:rsidR="00972BA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DAD98" w14:textId="77777777" w:rsidR="00972BA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2E95291" w14:textId="77777777" w:rsidR="00972BAD" w:rsidRDefault="00000000">
      <w:r>
        <w:rPr>
          <w:rFonts w:ascii="仿宋_GB2312" w:eastAsia="仿宋_GB2312" w:hAnsi="仿宋_GB2312" w:cs="仿宋_GB2312" w:hint="eastAsia"/>
          <w:sz w:val="32"/>
          <w:szCs w:val="32"/>
        </w:rPr>
        <w:fldChar w:fldCharType="end"/>
      </w:r>
    </w:p>
    <w:p w14:paraId="7C118746" w14:textId="77777777" w:rsidR="00972BAD" w:rsidRDefault="00000000">
      <w:pPr>
        <w:rPr>
          <w:rFonts w:ascii="仿宋_GB2312" w:eastAsia="仿宋_GB2312"/>
          <w:sz w:val="32"/>
          <w:szCs w:val="32"/>
        </w:rPr>
      </w:pPr>
      <w:r>
        <w:rPr>
          <w:rFonts w:ascii="仿宋_GB2312" w:eastAsia="仿宋_GB2312" w:hint="eastAsia"/>
          <w:sz w:val="32"/>
          <w:szCs w:val="32"/>
        </w:rPr>
        <w:br w:type="page"/>
      </w:r>
    </w:p>
    <w:p w14:paraId="477F7959" w14:textId="77777777" w:rsidR="00972BAD"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005F1AFC" w14:textId="77777777" w:rsidR="00972BA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B9AEC3E" w14:textId="77777777" w:rsidR="00972BAD" w:rsidRPr="00332435" w:rsidRDefault="00000000" w:rsidP="003B7A7E">
      <w:pPr>
        <w:ind w:firstLineChars="200" w:firstLine="640"/>
        <w:jc w:val="left"/>
        <w:rPr>
          <w:rFonts w:ascii="仿宋_GB2312" w:eastAsia="仿宋_GB2312"/>
          <w:sz w:val="32"/>
          <w:szCs w:val="32"/>
        </w:rPr>
      </w:pPr>
      <w:bookmarkStart w:id="4" w:name="_Toc31238"/>
      <w:bookmarkStart w:id="5" w:name="_Toc2151"/>
      <w:r w:rsidRPr="00332435">
        <w:rPr>
          <w:rFonts w:ascii="仿宋_GB2312" w:eastAsia="仿宋_GB2312" w:hint="eastAsia"/>
          <w:sz w:val="32"/>
          <w:szCs w:val="32"/>
        </w:rPr>
        <w:t>1、学前教育的主要职能</w:t>
      </w:r>
    </w:p>
    <w:p w14:paraId="6165F74A" w14:textId="77777777" w:rsidR="00972BAD" w:rsidRPr="00332435" w:rsidRDefault="00000000" w:rsidP="003B7A7E">
      <w:pPr>
        <w:ind w:firstLineChars="200" w:firstLine="640"/>
        <w:jc w:val="left"/>
        <w:rPr>
          <w:rFonts w:ascii="仿宋_GB2312" w:eastAsia="仿宋_GB2312"/>
          <w:sz w:val="32"/>
          <w:szCs w:val="32"/>
        </w:rPr>
      </w:pPr>
      <w:r w:rsidRPr="00332435">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1FCCC846" w14:textId="77777777" w:rsidR="00972BAD" w:rsidRPr="00332435" w:rsidRDefault="00000000" w:rsidP="003B7A7E">
      <w:pPr>
        <w:ind w:firstLineChars="200" w:firstLine="640"/>
        <w:jc w:val="left"/>
        <w:rPr>
          <w:rFonts w:ascii="仿宋_GB2312" w:eastAsia="仿宋_GB2312"/>
          <w:sz w:val="32"/>
          <w:szCs w:val="32"/>
        </w:rPr>
      </w:pPr>
      <w:r w:rsidRPr="00332435">
        <w:rPr>
          <w:rFonts w:ascii="仿宋_GB2312" w:eastAsia="仿宋_GB2312" w:hint="eastAsia"/>
          <w:sz w:val="32"/>
          <w:szCs w:val="32"/>
        </w:rPr>
        <w:t>2、小学教育的主要职能</w:t>
      </w:r>
    </w:p>
    <w:p w14:paraId="0E2BD89C" w14:textId="77777777" w:rsidR="00972BAD" w:rsidRPr="00332435" w:rsidRDefault="00000000" w:rsidP="003B7A7E">
      <w:pPr>
        <w:ind w:firstLineChars="200" w:firstLine="640"/>
        <w:jc w:val="left"/>
        <w:rPr>
          <w:rFonts w:ascii="仿宋_GB2312" w:eastAsia="仿宋_GB2312"/>
          <w:sz w:val="32"/>
          <w:szCs w:val="32"/>
        </w:rPr>
      </w:pPr>
      <w:r w:rsidRPr="00332435">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3218E78" w14:textId="77777777" w:rsidR="00972BA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9637B77" w14:textId="77777777" w:rsidR="00972BA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木垒哈萨克自治县博斯坦乡中心学校2023年度，实有人数</w:t>
      </w:r>
      <w:r>
        <w:rPr>
          <w:rFonts w:ascii="仿宋_GB2312" w:eastAsia="仿宋_GB2312" w:hint="eastAsia"/>
          <w:sz w:val="32"/>
          <w:szCs w:val="32"/>
          <w:lang w:val="zh-CN"/>
        </w:rPr>
        <w:t>121</w:t>
      </w:r>
      <w:r>
        <w:rPr>
          <w:rFonts w:ascii="仿宋_GB2312" w:eastAsia="仿宋_GB2312" w:hint="eastAsia"/>
          <w:sz w:val="32"/>
          <w:szCs w:val="32"/>
        </w:rPr>
        <w:t>人，其中：在职人员</w:t>
      </w:r>
      <w:r>
        <w:rPr>
          <w:rFonts w:ascii="仿宋_GB2312" w:eastAsia="仿宋_GB2312" w:hint="eastAsia"/>
          <w:sz w:val="32"/>
          <w:szCs w:val="32"/>
          <w:lang w:val="zh-CN"/>
        </w:rPr>
        <w:t>82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39</w:t>
      </w:r>
      <w:r>
        <w:rPr>
          <w:rFonts w:ascii="仿宋_GB2312" w:eastAsia="仿宋_GB2312" w:hint="eastAsia"/>
          <w:sz w:val="32"/>
          <w:szCs w:val="32"/>
        </w:rPr>
        <w:t>人。</w:t>
      </w:r>
    </w:p>
    <w:p w14:paraId="78847751" w14:textId="77777777" w:rsidR="00972BAD" w:rsidRDefault="00000000">
      <w:pPr>
        <w:widowControl/>
        <w:spacing w:line="540" w:lineRule="exact"/>
        <w:ind w:firstLine="640"/>
        <w:jc w:val="left"/>
        <w:rPr>
          <w:rFonts w:ascii="仿宋_GB2312" w:eastAsia="仿宋_GB2312"/>
          <w:sz w:val="32"/>
          <w:szCs w:val="32"/>
        </w:rPr>
      </w:pPr>
      <w:r>
        <w:rPr>
          <w:rFonts w:ascii="仿宋_GB2312" w:eastAsia="仿宋_GB2312" w:hAnsi="黑体" w:cs="宋体" w:hint="eastAsia"/>
          <w:bCs/>
          <w:kern w:val="0"/>
          <w:sz w:val="32"/>
          <w:szCs w:val="32"/>
        </w:rPr>
        <w:t>单位无下属预算单位，</w:t>
      </w:r>
      <w:r>
        <w:rPr>
          <w:rFonts w:ascii="仿宋_GB2312" w:eastAsia="仿宋_GB2312" w:hAnsi="仿宋" w:hint="eastAsia"/>
          <w:sz w:val="32"/>
          <w:szCs w:val="32"/>
        </w:rPr>
        <w:t>下设4个处室，分别是：教务室、总务室、财务室、德育室。</w:t>
      </w:r>
    </w:p>
    <w:p w14:paraId="0CE25EA2" w14:textId="77777777" w:rsidR="00972BAD" w:rsidRDefault="00972BAD">
      <w:pPr>
        <w:ind w:firstLineChars="200" w:firstLine="640"/>
        <w:rPr>
          <w:rFonts w:ascii="仿宋_GB2312" w:eastAsia="仿宋_GB2312" w:hAnsi="宋体" w:cs="宋体" w:hint="eastAsia"/>
          <w:kern w:val="0"/>
          <w:sz w:val="32"/>
          <w:szCs w:val="32"/>
        </w:rPr>
        <w:sectPr w:rsidR="00972BAD">
          <w:footerReference w:type="default" r:id="rId8"/>
          <w:pgSz w:w="11906" w:h="16838"/>
          <w:pgMar w:top="1440" w:right="1800" w:bottom="1440" w:left="1800" w:header="851" w:footer="992" w:gutter="0"/>
          <w:cols w:space="720"/>
          <w:docGrid w:type="lines" w:linePitch="312"/>
        </w:sectPr>
      </w:pPr>
    </w:p>
    <w:p w14:paraId="6355183C" w14:textId="77777777" w:rsidR="00972BAD"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28F9627" w14:textId="77777777" w:rsidR="00972BA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98046A2"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2023年度收入总计1,806.54万元，其中：本年收入合计1,794.20万元，使用非财政拨款结余0.00万元，年初结转和结余12.34万元。</w:t>
      </w:r>
    </w:p>
    <w:p w14:paraId="7922A757"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2023年度支出总计1,806.54万元，其中：本年支出合计1,806.54万元，结余分配0.00万元，年末结转和结余0.00万元。</w:t>
      </w:r>
    </w:p>
    <w:p w14:paraId="417AA36D"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增加133.89万元</w:t>
      </w:r>
      <w:r>
        <w:rPr>
          <w:rFonts w:ascii="仿宋_GB2312" w:eastAsia="仿宋_GB2312" w:hint="eastAsia"/>
          <w:sz w:val="32"/>
          <w:szCs w:val="32"/>
        </w:rPr>
        <w:t>，增长8.00%，主要原因是：单位本年人员工资、津贴补贴、住房公积金、社保增加</w:t>
      </w:r>
      <w:r>
        <w:rPr>
          <w:rFonts w:ascii="仿宋_GB2312" w:eastAsia="仿宋_GB2312" w:hint="eastAsia"/>
          <w:sz w:val="32"/>
          <w:szCs w:val="32"/>
          <w:lang w:val="zh-CN"/>
        </w:rPr>
        <w:t>。</w:t>
      </w:r>
    </w:p>
    <w:p w14:paraId="18DC58F4" w14:textId="77777777" w:rsidR="00972BA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84D3FA3"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本年收入1,794.20万元，其中：财政拨款收入</w:t>
      </w:r>
      <w:r>
        <w:rPr>
          <w:rFonts w:ascii="仿宋_GB2312" w:eastAsia="仿宋_GB2312" w:hint="eastAsia"/>
          <w:sz w:val="32"/>
          <w:szCs w:val="32"/>
          <w:lang w:val="zh-CN"/>
        </w:rPr>
        <w:t>1,787.26</w:t>
      </w:r>
      <w:r>
        <w:rPr>
          <w:rFonts w:ascii="仿宋_GB2312" w:eastAsia="仿宋_GB2312" w:hint="eastAsia"/>
          <w:sz w:val="32"/>
          <w:szCs w:val="32"/>
        </w:rPr>
        <w:t>万元，占</w:t>
      </w:r>
      <w:r>
        <w:rPr>
          <w:rFonts w:ascii="仿宋_GB2312" w:eastAsia="仿宋_GB2312" w:hint="eastAsia"/>
          <w:sz w:val="32"/>
          <w:szCs w:val="32"/>
          <w:lang w:val="zh-CN"/>
        </w:rPr>
        <w:t>99.61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w:t>
      </w:r>
      <w:r>
        <w:rPr>
          <w:rFonts w:ascii="仿宋_GB2312" w:eastAsia="仿宋_GB2312" w:hint="eastAsia"/>
          <w:sz w:val="32"/>
          <w:szCs w:val="32"/>
        </w:rPr>
        <w:t>4万元，占</w:t>
      </w:r>
      <w:r>
        <w:rPr>
          <w:rFonts w:ascii="仿宋_GB2312" w:eastAsia="仿宋_GB2312" w:hint="eastAsia"/>
          <w:sz w:val="32"/>
          <w:szCs w:val="32"/>
          <w:lang w:val="zh-CN"/>
        </w:rPr>
        <w:t>0.39</w:t>
      </w:r>
      <w:r>
        <w:rPr>
          <w:rFonts w:ascii="仿宋_GB2312" w:eastAsia="仿宋_GB2312" w:hint="eastAsia"/>
          <w:sz w:val="32"/>
          <w:szCs w:val="32"/>
        </w:rPr>
        <w:t>%。</w:t>
      </w:r>
    </w:p>
    <w:p w14:paraId="268F367E" w14:textId="77777777" w:rsidR="00972BAD"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F2A574A" w14:textId="77777777"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本年支出1,806.54万元，其中：基本支出1,698.54万元，占94.02%；项目支出108.00万元，占5.98%；上缴上级支出0.00万元，占0.00%；经营支出0.00万元，占0.00%；对附属单位补助支出0.00万元，占0.00%。</w:t>
      </w:r>
    </w:p>
    <w:p w14:paraId="766391B7" w14:textId="77777777" w:rsidR="00972BAD"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64D9FF88" w14:textId="77777777"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1,787.26万元，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1,787.26万元。财政拨款支出</w:t>
      </w:r>
      <w:r>
        <w:rPr>
          <w:rFonts w:ascii="仿宋_GB2312" w:eastAsia="仿宋_GB2312" w:hint="eastAsia"/>
          <w:sz w:val="32"/>
          <w:szCs w:val="32"/>
        </w:rPr>
        <w:t>总计</w:t>
      </w:r>
      <w:r>
        <w:rPr>
          <w:rFonts w:ascii="仿宋_GB2312" w:eastAsia="仿宋_GB2312" w:hint="eastAsia"/>
          <w:sz w:val="32"/>
          <w:szCs w:val="32"/>
          <w:lang w:val="zh-CN"/>
        </w:rPr>
        <w:t>1,787.26万元，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1,787.26万元。</w:t>
      </w:r>
    </w:p>
    <w:p w14:paraId="1A2CED89" w14:textId="2EE7AB1E"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增加139.77万元，</w:t>
      </w:r>
      <w:r>
        <w:rPr>
          <w:rFonts w:ascii="仿宋_GB2312" w:eastAsia="仿宋_GB2312" w:hint="eastAsia"/>
          <w:sz w:val="32"/>
          <w:szCs w:val="32"/>
        </w:rPr>
        <w:t>增长8.48%,</w:t>
      </w:r>
      <w:r>
        <w:rPr>
          <w:rFonts w:ascii="仿宋_GB2312" w:eastAsia="仿宋_GB2312" w:hint="eastAsia"/>
          <w:sz w:val="32"/>
          <w:szCs w:val="32"/>
          <w:lang w:val="zh-CN"/>
        </w:rPr>
        <w:t>主要原因是：</w:t>
      </w:r>
      <w:r>
        <w:rPr>
          <w:rFonts w:ascii="仿宋_GB2312" w:eastAsia="仿宋_GB2312" w:hint="eastAsia"/>
          <w:sz w:val="32"/>
          <w:szCs w:val="32"/>
        </w:rPr>
        <w:t>单位本年城乡义务教育补助经费增加</w:t>
      </w:r>
      <w:r>
        <w:rPr>
          <w:rFonts w:ascii="仿宋_GB2312" w:eastAsia="仿宋_GB2312" w:hint="eastAsia"/>
          <w:sz w:val="32"/>
          <w:szCs w:val="32"/>
          <w:lang w:val="zh-CN"/>
        </w:rPr>
        <w:t>。与年初预算相比，年初预算数1,718.02万元，决算数1,787.26万元，预决算差异率4.03%，主要原因是：</w:t>
      </w:r>
      <w:r w:rsidR="003B7A7E">
        <w:rPr>
          <w:rFonts w:ascii="仿宋_GB2312" w:eastAsia="仿宋_GB2312" w:hint="eastAsia"/>
          <w:sz w:val="32"/>
          <w:szCs w:val="32"/>
        </w:rPr>
        <w:t>年中追加城乡义务教育补助项目经费</w:t>
      </w:r>
      <w:r>
        <w:rPr>
          <w:rFonts w:ascii="仿宋_GB2312" w:eastAsia="仿宋_GB2312" w:hint="eastAsia"/>
          <w:sz w:val="32"/>
          <w:szCs w:val="32"/>
          <w:lang w:val="zh-CN"/>
        </w:rPr>
        <w:t>。</w:t>
      </w:r>
    </w:p>
    <w:p w14:paraId="48A14E2D" w14:textId="77777777" w:rsidR="00972BA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F40F108" w14:textId="77777777" w:rsidR="00972BA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96BB432" w14:textId="5C413843"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2023年度一般公共预算财政拨款支出1,787.26万元，占本年支出合计的98.93%。与上年相比，增加139.77万元，</w:t>
      </w:r>
      <w:r>
        <w:rPr>
          <w:rFonts w:ascii="仿宋_GB2312" w:eastAsia="仿宋_GB2312" w:hint="eastAsia"/>
          <w:sz w:val="32"/>
          <w:szCs w:val="32"/>
        </w:rPr>
        <w:t>增长8.48%,</w:t>
      </w:r>
      <w:r>
        <w:rPr>
          <w:rFonts w:ascii="仿宋_GB2312" w:eastAsia="仿宋_GB2312" w:hint="eastAsia"/>
          <w:sz w:val="32"/>
          <w:szCs w:val="32"/>
          <w:lang w:val="zh-CN"/>
        </w:rPr>
        <w:t>主要原因是：</w:t>
      </w:r>
      <w:r>
        <w:rPr>
          <w:rFonts w:ascii="仿宋_GB2312" w:eastAsia="仿宋_GB2312" w:hint="eastAsia"/>
          <w:sz w:val="32"/>
          <w:szCs w:val="32"/>
        </w:rPr>
        <w:t>单位本年城乡义务教育补助经费增加</w:t>
      </w:r>
      <w:r>
        <w:rPr>
          <w:rFonts w:ascii="仿宋_GB2312" w:eastAsia="仿宋_GB2312" w:hint="eastAsia"/>
          <w:sz w:val="32"/>
          <w:szCs w:val="32"/>
          <w:lang w:val="zh-CN"/>
        </w:rPr>
        <w:t>。与年初预算相比，年初预算数1,718.02万元，决算数1,787.26万元，预决算差异率4.03%，主要原因是：</w:t>
      </w:r>
      <w:r w:rsidR="003B7A7E">
        <w:rPr>
          <w:rFonts w:ascii="仿宋_GB2312" w:eastAsia="仿宋_GB2312" w:hint="eastAsia"/>
          <w:sz w:val="32"/>
          <w:szCs w:val="32"/>
        </w:rPr>
        <w:t>年中追加</w:t>
      </w:r>
      <w:r w:rsidR="003B7A7E">
        <w:rPr>
          <w:rFonts w:ascii="仿宋_GB2312" w:eastAsia="仿宋_GB2312" w:hint="eastAsia"/>
          <w:sz w:val="32"/>
          <w:szCs w:val="32"/>
        </w:rPr>
        <w:t>城乡义务教育补助</w:t>
      </w:r>
      <w:r w:rsidR="003B7A7E">
        <w:rPr>
          <w:rFonts w:ascii="仿宋_GB2312" w:eastAsia="仿宋_GB2312" w:hint="eastAsia"/>
          <w:sz w:val="32"/>
          <w:szCs w:val="32"/>
        </w:rPr>
        <w:t>项目</w:t>
      </w:r>
      <w:r w:rsidR="003B7A7E">
        <w:rPr>
          <w:rFonts w:ascii="仿宋_GB2312" w:eastAsia="仿宋_GB2312" w:hint="eastAsia"/>
          <w:sz w:val="32"/>
          <w:szCs w:val="32"/>
        </w:rPr>
        <w:t>经费</w:t>
      </w:r>
      <w:r>
        <w:rPr>
          <w:rFonts w:ascii="仿宋_GB2312" w:eastAsia="仿宋_GB2312" w:hint="eastAsia"/>
          <w:sz w:val="32"/>
          <w:szCs w:val="32"/>
          <w:lang w:val="zh-CN"/>
        </w:rPr>
        <w:t>。</w:t>
      </w:r>
    </w:p>
    <w:p w14:paraId="23ECB869" w14:textId="77777777" w:rsidR="00972BA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B6B4A3E" w14:textId="77777777" w:rsidR="00972BA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1,694.19</w:t>
      </w:r>
      <w:r>
        <w:rPr>
          <w:rFonts w:ascii="仿宋_GB2312" w:eastAsia="仿宋_GB2312"/>
          <w:kern w:val="2"/>
          <w:sz w:val="32"/>
          <w:szCs w:val="32"/>
          <w:lang w:val="zh-CN"/>
        </w:rPr>
        <w:t>万元，占</w:t>
      </w:r>
      <w:r>
        <w:rPr>
          <w:rFonts w:ascii="仿宋_GB2312" w:eastAsia="仿宋_GB2312" w:hint="eastAsia"/>
          <w:kern w:val="2"/>
          <w:sz w:val="32"/>
          <w:szCs w:val="32"/>
          <w:lang w:val="zh-CN"/>
        </w:rPr>
        <w:t>94.79</w:t>
      </w:r>
      <w:r>
        <w:rPr>
          <w:rFonts w:ascii="仿宋_GB2312" w:eastAsia="仿宋_GB2312"/>
          <w:kern w:val="2"/>
          <w:sz w:val="32"/>
          <w:szCs w:val="32"/>
          <w:lang w:val="zh-CN"/>
        </w:rPr>
        <w:t>%；</w:t>
      </w:r>
    </w:p>
    <w:p w14:paraId="6E0C0BE8" w14:textId="77777777" w:rsidR="00972BA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93.07</w:t>
      </w:r>
      <w:r>
        <w:rPr>
          <w:rFonts w:ascii="仿宋_GB2312" w:eastAsia="仿宋_GB2312"/>
          <w:kern w:val="2"/>
          <w:sz w:val="32"/>
          <w:szCs w:val="32"/>
          <w:lang w:val="zh-CN"/>
        </w:rPr>
        <w:t>万元，占</w:t>
      </w:r>
      <w:r>
        <w:rPr>
          <w:rFonts w:ascii="仿宋_GB2312" w:eastAsia="仿宋_GB2312" w:hint="eastAsia"/>
          <w:kern w:val="2"/>
          <w:sz w:val="32"/>
          <w:szCs w:val="32"/>
          <w:lang w:val="zh-CN"/>
        </w:rPr>
        <w:t>5.21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F31A5E3" w14:textId="77777777" w:rsidR="00972BA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EB5D0CE" w14:textId="77777777"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1.教育支出（类）教育费附加安排的支出（款）其他教育费附加安排的支出（项）:支出决算数为2.12万元，比上年决算减少2.88万元，下降57.52%，主要原因是：单位本年</w:t>
      </w:r>
      <w:r>
        <w:rPr>
          <w:rFonts w:ascii="仿宋_GB2312" w:eastAsia="仿宋_GB2312" w:hint="eastAsia"/>
          <w:sz w:val="32"/>
          <w:szCs w:val="32"/>
          <w:lang w:val="zh-CN"/>
        </w:rPr>
        <w:t>课后服务经费</w:t>
      </w:r>
      <w:r>
        <w:rPr>
          <w:rFonts w:ascii="仿宋_GB2312" w:eastAsia="仿宋_GB2312" w:hint="eastAsia"/>
          <w:sz w:val="32"/>
          <w:szCs w:val="32"/>
        </w:rPr>
        <w:t>减少</w:t>
      </w:r>
      <w:r>
        <w:rPr>
          <w:rFonts w:ascii="仿宋_GB2312" w:eastAsia="仿宋_GB2312" w:hint="eastAsia"/>
          <w:sz w:val="32"/>
          <w:szCs w:val="32"/>
          <w:lang w:val="zh-CN"/>
        </w:rPr>
        <w:t>。</w:t>
      </w:r>
    </w:p>
    <w:p w14:paraId="7018326B" w14:textId="77777777"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2.社会保障和就业支出（类）抚恤（款）死亡抚恤（项）:支出决算数为11.74万元，比上年决算增加9.43万元，增长409.40%，主要原因是：单位本年</w:t>
      </w:r>
      <w:r>
        <w:rPr>
          <w:rFonts w:eastAsia="仿宋_GB2312" w:hint="eastAsia"/>
          <w:sz w:val="32"/>
          <w:szCs w:val="32"/>
        </w:rPr>
        <w:t>因病去世退休教师</w:t>
      </w:r>
      <w:r>
        <w:rPr>
          <w:rFonts w:eastAsia="仿宋_GB2312" w:hint="eastAsia"/>
          <w:sz w:val="32"/>
          <w:szCs w:val="32"/>
        </w:rPr>
        <w:t>1</w:t>
      </w:r>
      <w:r>
        <w:rPr>
          <w:rFonts w:eastAsia="仿宋_GB2312" w:hint="eastAsia"/>
          <w:sz w:val="32"/>
          <w:szCs w:val="32"/>
        </w:rPr>
        <w:t>人，抚恤金支付增加</w:t>
      </w:r>
      <w:r>
        <w:rPr>
          <w:rFonts w:ascii="仿宋_GB2312" w:eastAsia="仿宋_GB2312" w:hint="eastAsia"/>
          <w:sz w:val="32"/>
          <w:szCs w:val="32"/>
          <w:lang w:val="zh-CN"/>
        </w:rPr>
        <w:t>。</w:t>
      </w:r>
    </w:p>
    <w:p w14:paraId="6B532CED" w14:textId="77777777"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3.教育支出（类）普通教育（款）小学教育（项）:支出决算数为1,410.17万元，比上年决算增加6.67万元，增长0.48%，主要原因是：单位本</w:t>
      </w:r>
      <w:r>
        <w:rPr>
          <w:rFonts w:ascii="仿宋_GB2312" w:eastAsia="仿宋_GB2312" w:hint="eastAsia"/>
          <w:sz w:val="32"/>
          <w:szCs w:val="32"/>
          <w:lang w:val="zh-CN"/>
        </w:rPr>
        <w:t>年城乡义务教育经费</w:t>
      </w:r>
      <w:r>
        <w:rPr>
          <w:rFonts w:ascii="仿宋_GB2312" w:eastAsia="仿宋_GB2312" w:hint="eastAsia"/>
          <w:sz w:val="32"/>
          <w:szCs w:val="32"/>
        </w:rPr>
        <w:t>增加</w:t>
      </w:r>
      <w:r>
        <w:rPr>
          <w:rFonts w:ascii="仿宋_GB2312" w:eastAsia="仿宋_GB2312" w:hint="eastAsia"/>
          <w:sz w:val="32"/>
          <w:szCs w:val="32"/>
          <w:lang w:val="zh-CN"/>
        </w:rPr>
        <w:t>。</w:t>
      </w:r>
    </w:p>
    <w:p w14:paraId="70EF7C40" w14:textId="77777777" w:rsidR="00972BAD" w:rsidRDefault="00000000">
      <w:pPr>
        <w:ind w:firstLineChars="200" w:firstLine="640"/>
        <w:rPr>
          <w:rFonts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4.社会保障和就业支出（类）行政事业单位养老支出（款）事业单位离退休（项）:支出决算数为11.69万元，比上年决算增加7.12万元，增长155.73%，主要原因是：单位本年</w:t>
      </w:r>
      <w:r>
        <w:rPr>
          <w:rFonts w:eastAsia="仿宋_GB2312" w:hint="eastAsia"/>
          <w:sz w:val="32"/>
          <w:szCs w:val="32"/>
        </w:rPr>
        <w:t>发放退休教师绩效奖金增加</w:t>
      </w:r>
      <w:r>
        <w:rPr>
          <w:rFonts w:eastAsia="仿宋_GB2312" w:hint="eastAsia"/>
          <w:sz w:val="32"/>
          <w:szCs w:val="32"/>
          <w:lang w:val="zh-CN"/>
        </w:rPr>
        <w:t>。</w:t>
      </w:r>
    </w:p>
    <w:p w14:paraId="2E7EA2B4" w14:textId="77777777"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5.教育支出（类）普通教育（款）学前教育（项）:支出决算数为281.90万元，比上年决算增加49.78万元，增长21.45%，主要原因是：单位本年人员工资、津贴补贴、住房公积金、社保增加</w:t>
      </w:r>
      <w:r>
        <w:rPr>
          <w:rFonts w:ascii="仿宋_GB2312" w:eastAsia="仿宋_GB2312" w:hint="eastAsia"/>
          <w:sz w:val="32"/>
          <w:szCs w:val="32"/>
          <w:lang w:val="zh-CN"/>
        </w:rPr>
        <w:t>。</w:t>
      </w:r>
    </w:p>
    <w:p w14:paraId="4B34AC2E" w14:textId="77777777"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为69.64万元，比上年决算增加69.64万元，增长100%，主要原因是：单位本年退休人员增加、</w:t>
      </w:r>
      <w:r>
        <w:rPr>
          <w:rFonts w:eastAsia="仿宋_GB2312" w:hint="eastAsia"/>
          <w:sz w:val="32"/>
          <w:szCs w:val="32"/>
        </w:rPr>
        <w:t>补缴前年辞职</w:t>
      </w:r>
      <w:r w:rsidRPr="003B7A7E">
        <w:rPr>
          <w:rFonts w:ascii="仿宋_GB2312" w:eastAsia="仿宋_GB2312" w:hint="eastAsia"/>
          <w:sz w:val="32"/>
          <w:szCs w:val="32"/>
        </w:rPr>
        <w:t>辞退8人</w:t>
      </w:r>
      <w:r>
        <w:rPr>
          <w:rFonts w:eastAsia="仿宋_GB2312" w:hint="eastAsia"/>
          <w:sz w:val="32"/>
          <w:szCs w:val="32"/>
        </w:rPr>
        <w:t>的职业年金</w:t>
      </w:r>
      <w:r>
        <w:rPr>
          <w:rFonts w:ascii="仿宋_GB2312" w:eastAsia="仿宋_GB2312" w:hint="eastAsia"/>
          <w:sz w:val="32"/>
          <w:szCs w:val="32"/>
          <w:lang w:val="zh-CN"/>
        </w:rPr>
        <w:t>。</w:t>
      </w:r>
    </w:p>
    <w:p w14:paraId="3EBE43EB" w14:textId="77777777" w:rsidR="00972BA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44054BB" w14:textId="77777777" w:rsidR="00972BAD"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1,691.05万元，其中：人员经费1,675.01万元，包括：基本工资、津贴补贴、奖金、机关事业单位基本养老保险缴费、职业年金缴费、职工基本医疗保险缴费、其他社会保障缴费、住房公积金、退休费、抚恤金、生活补助、助学金、奖励金、其他对个人和家庭的补助。</w:t>
      </w:r>
    </w:p>
    <w:p w14:paraId="52FF52EA" w14:textId="77777777" w:rsidR="00972BAD" w:rsidRDefault="00000000">
      <w:pPr>
        <w:ind w:firstLineChars="200" w:firstLine="640"/>
        <w:rPr>
          <w:rFonts w:ascii="仿宋_GB2312" w:eastAsia="仿宋_GB2312"/>
          <w:sz w:val="32"/>
          <w:szCs w:val="32"/>
        </w:rPr>
      </w:pPr>
      <w:r>
        <w:rPr>
          <w:rFonts w:ascii="仿宋_GB2312" w:eastAsia="仿宋_GB2312" w:hint="eastAsia"/>
          <w:sz w:val="32"/>
          <w:szCs w:val="32"/>
        </w:rPr>
        <w:t>公用经费16.04万元，包括：水费、电费、邮电费、取暖费。</w:t>
      </w:r>
    </w:p>
    <w:p w14:paraId="281CB1B4" w14:textId="77777777" w:rsidR="00972BA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FD9FFEF" w14:textId="398A897B"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w:t>
      </w:r>
    </w:p>
    <w:p w14:paraId="193C60D9" w14:textId="77777777"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3C5C2366" w14:textId="43C879FE"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B7A7E">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35C6CD3B" w14:textId="0CB4A573"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3B7A7E">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26BC2DB9" w14:textId="5C3BCB13"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B7A7E">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1C32CB28" w14:textId="74ECC7F2"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Pr>
          <w:rFonts w:ascii="仿宋_GB2312" w:eastAsia="仿宋_GB2312" w:hint="eastAsia"/>
          <w:sz w:val="32"/>
          <w:szCs w:val="32"/>
          <w:lang w:val="zh-CN"/>
        </w:rPr>
        <w:lastRenderedPageBreak/>
        <w:t>主要原因是：</w:t>
      </w:r>
      <w:r w:rsidR="003B7A7E">
        <w:rPr>
          <w:rFonts w:ascii="仿宋_GB2312" w:eastAsia="仿宋_GB2312" w:hint="eastAsia"/>
          <w:sz w:val="32"/>
          <w:szCs w:val="32"/>
        </w:rPr>
        <w:t>单位本年无此项经费</w:t>
      </w:r>
      <w:r>
        <w:rPr>
          <w:rFonts w:ascii="仿宋_GB2312" w:eastAsia="仿宋_GB2312" w:hint="eastAsia"/>
          <w:sz w:val="32"/>
          <w:szCs w:val="32"/>
          <w:lang w:val="zh-CN"/>
        </w:rPr>
        <w:t>。</w:t>
      </w:r>
    </w:p>
    <w:p w14:paraId="63A872CE" w14:textId="77777777" w:rsidR="00972BA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049284B"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19BAED2" w14:textId="77777777" w:rsidR="00972BA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C8E8581"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2A49030" w14:textId="77777777" w:rsidR="00972BA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E3C51AF" w14:textId="77777777" w:rsidR="00972BA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1B169505" w14:textId="77777777" w:rsidR="00972BAD"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木垒哈萨克自治县博斯坦乡中心学校（事业单位）公用经费支出16.04万元，</w:t>
      </w:r>
      <w:r>
        <w:rPr>
          <w:rFonts w:ascii="仿宋_GB2312" w:eastAsia="仿宋_GB2312" w:hint="eastAsia"/>
          <w:sz w:val="32"/>
          <w:szCs w:val="32"/>
          <w:lang w:val="zh-CN"/>
        </w:rPr>
        <w:t>比上年增加12.03万元，增长299.88%，主要原因是：</w:t>
      </w:r>
      <w:r>
        <w:rPr>
          <w:rFonts w:ascii="仿宋_GB2312" w:eastAsia="仿宋_GB2312" w:hint="eastAsia"/>
          <w:sz w:val="32"/>
          <w:szCs w:val="32"/>
        </w:rPr>
        <w:t>单位本年电费、取暖费较上年增加。</w:t>
      </w:r>
    </w:p>
    <w:p w14:paraId="4C5FB0C4" w14:textId="77777777" w:rsidR="00972BA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0D21C7" w14:textId="77777777"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28D58937" w14:textId="77777777"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22FDC61E" w14:textId="77777777" w:rsidR="00972BAD"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14:paraId="7CA63D25" w14:textId="77777777"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w:t>
      </w:r>
      <w:r>
        <w:rPr>
          <w:rFonts w:ascii="仿宋_GB2312" w:eastAsia="仿宋_GB2312" w:hint="eastAsia"/>
          <w:sz w:val="32"/>
          <w:szCs w:val="32"/>
        </w:rPr>
        <w:t>,</w:t>
      </w:r>
      <w:r>
        <w:rPr>
          <w:rFonts w:ascii="仿宋_GB2312" w:eastAsia="仿宋_GB2312" w:hint="eastAsia"/>
          <w:sz w:val="32"/>
          <w:szCs w:val="32"/>
          <w:lang w:val="zh-CN"/>
        </w:rPr>
        <w:t>452.37</w:t>
      </w:r>
      <w:r>
        <w:rPr>
          <w:rFonts w:ascii="仿宋_GB2312" w:eastAsia="仿宋_GB2312" w:hint="eastAsia"/>
          <w:sz w:val="32"/>
          <w:szCs w:val="32"/>
        </w:rPr>
        <w:t>万元，房</w:t>
      </w:r>
      <w:r>
        <w:rPr>
          <w:rFonts w:ascii="仿宋_GB2312" w:eastAsia="仿宋_GB2312" w:hint="eastAsia"/>
          <w:sz w:val="32"/>
          <w:szCs w:val="32"/>
          <w:lang w:val="zh-CN"/>
        </w:rPr>
        <w:t>屋8</w:t>
      </w:r>
      <w:r>
        <w:rPr>
          <w:rFonts w:ascii="仿宋_GB2312" w:eastAsia="仿宋_GB2312" w:hint="eastAsia"/>
          <w:sz w:val="32"/>
          <w:szCs w:val="32"/>
        </w:rPr>
        <w:t>,</w:t>
      </w:r>
      <w:r>
        <w:rPr>
          <w:rFonts w:ascii="仿宋_GB2312" w:eastAsia="仿宋_GB2312" w:hint="eastAsia"/>
          <w:sz w:val="32"/>
          <w:szCs w:val="32"/>
          <w:lang w:val="zh-CN"/>
        </w:rPr>
        <w:t>518.73平方米，价值1,088.96万元。车辆0辆，价值0.00万元，其中：副部（省）级及以上领导用车0辆、主要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084A2E4" w14:textId="77777777" w:rsidR="00972BA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B69AE6A" w14:textId="62160151" w:rsidR="00972BAD" w:rsidRDefault="00000000">
      <w:pPr>
        <w:ind w:firstLineChars="200" w:firstLine="640"/>
        <w:jc w:val="left"/>
        <w:rPr>
          <w:rFonts w:ascii="仿宋_GB2312" w:eastAsia="仿宋_GB2312" w:hAnsi="仿宋_GB2312" w:cs="仿宋_GB2312" w:hint="eastAsia"/>
          <w:kern w:val="0"/>
          <w:sz w:val="32"/>
          <w:szCs w:val="32"/>
          <w:lang w:eastAsia="zh-Hans"/>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预算总额1,806.54万元，实际执行总额1,806.54万元；预算绩效评价项目0个，全年预算数0.00万元，全年执行数0.00万元。预算绩效管理取得的成效：一是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rPr>
        <w:t>；二是</w:t>
      </w:r>
      <w:r>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Fonts w:ascii="仿宋_GB2312" w:eastAsia="仿宋_GB2312" w:hAnsi="宋体" w:hint="eastAsia"/>
          <w:bCs/>
          <w:sz w:val="32"/>
          <w:szCs w:val="32"/>
        </w:rPr>
        <w:t>未健全公务卡强制结算目录，发生的差旅费、培训费等经费支出，</w:t>
      </w:r>
      <w:r>
        <w:rPr>
          <w:rFonts w:ascii="仿宋_GB2312" w:eastAsia="仿宋_GB2312" w:hAnsi="宋体" w:hint="eastAsia"/>
          <w:bCs/>
          <w:sz w:val="32"/>
          <w:szCs w:val="32"/>
        </w:rPr>
        <w:lastRenderedPageBreak/>
        <w:t>除按规定实行财政直接支付或者银行转账外，应当使用公务卡结算，而不能通过个人银行卡进行核算和报销</w:t>
      </w:r>
      <w:r>
        <w:rPr>
          <w:rFonts w:ascii="仿宋_GB2312" w:eastAsia="仿宋_GB2312" w:hint="eastAsia"/>
          <w:sz w:val="32"/>
          <w:szCs w:val="32"/>
        </w:rPr>
        <w:t>；二是</w:t>
      </w:r>
      <w:r>
        <w:rPr>
          <w:rFonts w:ascii="仿宋_GB2312" w:eastAsia="仿宋_GB2312" w:hAnsi="宋体" w:hint="eastAsia"/>
          <w:bCs/>
          <w:sz w:val="32"/>
          <w:szCs w:val="32"/>
        </w:rPr>
        <w:t>未定期或者不定期对资产进行盘点、对账。出现资产盘盈盘亏，报废的因各种原因未及时做资产减少，出现账实不符和账账不符的现象</w:t>
      </w:r>
      <w:r>
        <w:rPr>
          <w:rFonts w:ascii="仿宋_GB2312" w:eastAsia="仿宋_GB2312" w:hint="eastAsia"/>
          <w:sz w:val="32"/>
          <w:szCs w:val="32"/>
        </w:rPr>
        <w:t>。下一步改进措施：一是</w:t>
      </w:r>
      <w:r>
        <w:rPr>
          <w:rFonts w:ascii="仿宋_GB2312" w:eastAsia="仿宋_GB2312" w:hAnsi="宋体" w:hint="eastAsia"/>
          <w:bCs/>
          <w:sz w:val="32"/>
          <w:szCs w:val="32"/>
        </w:rPr>
        <w:t>加强财务管理，严把财务审批，加强单位财务管理，健全单位财务管理制度，规范财务行为，把制度落到实处</w:t>
      </w:r>
      <w:r>
        <w:rPr>
          <w:rFonts w:ascii="仿宋_GB2312" w:eastAsia="仿宋_GB2312" w:hint="eastAsia"/>
          <w:sz w:val="32"/>
          <w:szCs w:val="32"/>
        </w:rPr>
        <w:t>；二是</w:t>
      </w:r>
      <w:r>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w:t>
      </w:r>
      <w:r>
        <w:rPr>
          <w:rFonts w:ascii="仿宋_GB2312" w:eastAsia="仿宋_GB2312" w:hint="eastAsia"/>
          <w:sz w:val="32"/>
          <w:szCs w:val="32"/>
        </w:rPr>
        <w:t>具体项目自评情况附绩效自评表及自评报告。</w:t>
      </w:r>
    </w:p>
    <w:tbl>
      <w:tblPr>
        <w:tblW w:w="5130" w:type="pct"/>
        <w:jc w:val="center"/>
        <w:tblLayout w:type="fixed"/>
        <w:tblLook w:val="04A0" w:firstRow="1" w:lastRow="0" w:firstColumn="1" w:lastColumn="0" w:noHBand="0" w:noVBand="1"/>
      </w:tblPr>
      <w:tblGrid>
        <w:gridCol w:w="1812"/>
        <w:gridCol w:w="1107"/>
        <w:gridCol w:w="1173"/>
        <w:gridCol w:w="1044"/>
        <w:gridCol w:w="1152"/>
        <w:gridCol w:w="654"/>
        <w:gridCol w:w="899"/>
        <w:gridCol w:w="903"/>
      </w:tblGrid>
      <w:tr w:rsidR="00972BAD" w14:paraId="44CB3E8C" w14:textId="77777777">
        <w:trPr>
          <w:trHeight w:val="522"/>
          <w:jc w:val="center"/>
        </w:trPr>
        <w:tc>
          <w:tcPr>
            <w:tcW w:w="874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4EB1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72BAD" w14:paraId="509C1BAB" w14:textId="77777777">
        <w:trPr>
          <w:trHeight w:val="360"/>
          <w:jc w:val="center"/>
        </w:trPr>
        <w:tc>
          <w:tcPr>
            <w:tcW w:w="874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B6A5C"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72BAD" w14:paraId="1A6733F5" w14:textId="77777777">
        <w:trPr>
          <w:trHeight w:val="66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E5D9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2"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8537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w:t>
            </w:r>
          </w:p>
        </w:tc>
      </w:tr>
      <w:tr w:rsidR="00972BAD" w14:paraId="69D1AB5B" w14:textId="77777777">
        <w:trPr>
          <w:trHeight w:val="57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41002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0340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0805"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872BE"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D57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7119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8B6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FC05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72BAD" w14:paraId="20A03942"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A7AA49" w14:textId="77777777"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C7F65"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02D7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27.59</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D1E06"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31.81</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5A65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31.81</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A5EF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3F5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A28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14:paraId="43B4B3C8"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C15F42" w14:textId="77777777"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04F5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10A8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14.01</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CFCC3"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41.98</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98F1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41.98</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65C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9063"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3DA9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72BAD" w14:paraId="3E0B2872"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61E809" w14:textId="77777777"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F55B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8536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37A7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0DD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2B153"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963D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7184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72BAD" w14:paraId="1A61C183"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1B7049" w14:textId="77777777"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F765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B41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1,676.42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350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1,725.80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D947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1,725.80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CA08" w14:textId="77777777"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76EF9" w14:textId="77777777"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906AC" w14:textId="77777777" w:rsidR="00972BAD" w:rsidRDefault="00972BAD">
            <w:pPr>
              <w:jc w:val="center"/>
              <w:rPr>
                <w:rFonts w:ascii="宋体" w:hAnsi="宋体" w:cs="宋体" w:hint="eastAsia"/>
                <w:color w:val="000000"/>
                <w:sz w:val="20"/>
                <w:szCs w:val="20"/>
              </w:rPr>
            </w:pPr>
          </w:p>
        </w:tc>
      </w:tr>
      <w:tr w:rsidR="00972BAD" w14:paraId="39E4F428"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498DF1" w14:textId="77777777"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717B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6888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1495C"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83AD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6.95</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5AF1" w14:textId="77777777"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BADAA" w14:textId="77777777"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20BA1" w14:textId="77777777" w:rsidR="00972BAD" w:rsidRDefault="00972BAD">
            <w:pPr>
              <w:jc w:val="center"/>
              <w:rPr>
                <w:rFonts w:ascii="宋体" w:hAnsi="宋体" w:cs="宋体" w:hint="eastAsia"/>
                <w:color w:val="000000"/>
                <w:sz w:val="20"/>
                <w:szCs w:val="20"/>
              </w:rPr>
            </w:pPr>
          </w:p>
        </w:tc>
      </w:tr>
      <w:tr w:rsidR="00972BAD" w14:paraId="29A02618"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77861D" w14:textId="77777777"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0C95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A1C3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1,718.02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A9BD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1,806.54</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86F3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1,806.54</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FD6DE"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2D17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EC1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72BAD" w14:paraId="2336C9C0" w14:textId="77777777">
        <w:trPr>
          <w:trHeight w:val="705"/>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E2243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年度总体目标</w:t>
            </w: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4F08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0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DB757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72BAD" w14:paraId="02C64535" w14:textId="77777777">
        <w:trPr>
          <w:trHeight w:val="200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68AF8" w14:textId="77777777" w:rsidR="00972BAD" w:rsidRDefault="00972BAD">
            <w:pPr>
              <w:jc w:val="center"/>
              <w:rPr>
                <w:rFonts w:ascii="宋体" w:hAnsi="宋体" w:cs="宋体" w:hint="eastAsia"/>
                <w:color w:val="000000"/>
                <w:sz w:val="20"/>
                <w:szCs w:val="20"/>
              </w:rPr>
            </w:pP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26DF2C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06CBD3"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90人，各类考试完成及时率100%，资助学生人数127人，开展教师培训数量3次，按照义务教育课程计划，开齐课程，开足课时，认真实施小学的教育教学管理，全面推进素质教育，全面提高教育教学质量。组织开展本校的教育科学科研和教育教学改革，全力推进素质教育实施；</w:t>
            </w:r>
          </w:p>
        </w:tc>
      </w:tr>
      <w:tr w:rsidR="00972BAD" w14:paraId="16375A86" w14:textId="77777777">
        <w:trPr>
          <w:trHeight w:val="58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9B6C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5D6C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E2D2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75F6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3DFB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3006"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E324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B3D9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72BAD" w14:paraId="35B17AFF"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879C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4C2D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3ECD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4D5E"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&gt;=90人</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1EC83"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木垒哈萨克自治县博斯坦中心学校机构改革方案</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B1DA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D751F" w14:textId="77777777"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90人</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2FDD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72BAD" w14:paraId="363865D4" w14:textId="77777777">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C86A9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D2606"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89D0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C0D9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379E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木垒哈萨克自治县博斯坦中心学校机构改革方案</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9925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F6573"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3CAD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72BAD" w14:paraId="21B613DC"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A74ECF" w14:textId="77777777" w:rsidR="00972BAD" w:rsidRDefault="00972BAD">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87180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2245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800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&gt;=127人</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1D65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80E0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04278" w14:textId="77777777"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127人</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2DA87"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14:paraId="01B83147"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2495D8" w14:textId="77777777" w:rsidR="00972BAD" w:rsidRDefault="00972BAD">
            <w:pPr>
              <w:jc w:val="center"/>
              <w:rPr>
                <w:rFonts w:ascii="宋体" w:hAnsi="宋体" w:cs="宋体" w:hint="eastAsia"/>
                <w:color w:val="000000"/>
                <w:sz w:val="20"/>
                <w:szCs w:val="20"/>
              </w:rPr>
            </w:pP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955EC7" w14:textId="77777777"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1D3EF"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C30E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90F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E6B2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BB50" w14:textId="77777777"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8次</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EBC3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14:paraId="0309C982"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471E5A" w14:textId="77777777" w:rsidR="00972BAD" w:rsidRDefault="00972BAD">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6426F5"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761B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B913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F3451"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w:t>
            </w:r>
            <w:r>
              <w:rPr>
                <w:rFonts w:ascii="宋体" w:hAnsi="宋体" w:cs="宋体" w:hint="eastAsia"/>
                <w:color w:val="000000"/>
                <w:kern w:val="0"/>
                <w:sz w:val="20"/>
                <w:szCs w:val="20"/>
                <w:lang w:bidi="ar"/>
              </w:rPr>
              <w:lastRenderedPageBreak/>
              <w:t>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6BD86"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19D1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3686C"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972BAD" w14:paraId="7DE94DDF"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8444A3" w14:textId="77777777" w:rsidR="00972BAD" w:rsidRDefault="00972BAD">
            <w:pPr>
              <w:jc w:val="center"/>
              <w:rPr>
                <w:rFonts w:ascii="宋体" w:hAnsi="宋体" w:cs="宋体" w:hint="eastAsia"/>
                <w:color w:val="000000"/>
                <w:sz w:val="20"/>
                <w:szCs w:val="20"/>
              </w:rPr>
            </w:pP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49F4D6" w14:textId="77777777"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29B7E"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243C"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0E8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21A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CA7E6"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22C46"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14:paraId="12968D24" w14:textId="77777777">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5D590C"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E171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7F52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52E1D"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6F0E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2DCE"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B07C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22次</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7C9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14:paraId="1E9A3A38"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B16137" w14:textId="77777777" w:rsidR="00972BAD" w:rsidRDefault="00972BAD">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EB4B3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DE8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3DC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7D9C0"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95CE9"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E3F64"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2DD22"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72BAD" w14:paraId="3943F16C"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83A2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9BD2C5" w14:textId="77777777"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198EC" w14:textId="77777777" w:rsidR="00972BAD" w:rsidRDefault="00972BAD">
            <w:pPr>
              <w:jc w:val="center"/>
              <w:rPr>
                <w:rFonts w:ascii="宋体" w:hAnsi="宋体" w:cs="宋体" w:hint="eastAsia"/>
                <w:color w:val="000000"/>
                <w:sz w:val="20"/>
                <w:szCs w:val="20"/>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68E7" w14:textId="77777777" w:rsidR="00972BAD" w:rsidRDefault="00972BAD">
            <w:pPr>
              <w:jc w:val="center"/>
              <w:rPr>
                <w:rFonts w:ascii="宋体" w:hAnsi="宋体" w:cs="宋体" w:hint="eastAsia"/>
                <w:color w:val="000000"/>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95795" w14:textId="77777777" w:rsidR="00972BAD" w:rsidRDefault="00972BAD">
            <w:pPr>
              <w:jc w:val="center"/>
              <w:rPr>
                <w:rFonts w:ascii="宋体" w:hAnsi="宋体" w:cs="宋体" w:hint="eastAsia"/>
                <w:color w:val="000000"/>
                <w:sz w:val="20"/>
                <w:szCs w:val="20"/>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DE07" w14:textId="77777777"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F5F6E" w14:textId="77777777"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AADF" w14:textId="77777777" w:rsidR="00972BAD" w:rsidRDefault="00972BAD">
            <w:pPr>
              <w:jc w:val="center"/>
              <w:rPr>
                <w:rFonts w:ascii="宋体" w:hAnsi="宋体" w:cs="宋体" w:hint="eastAsia"/>
                <w:color w:val="000000"/>
                <w:sz w:val="20"/>
                <w:szCs w:val="20"/>
              </w:rPr>
            </w:pPr>
          </w:p>
        </w:tc>
      </w:tr>
      <w:tr w:rsidR="00972BAD" w14:paraId="6CCB6D4E"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18FDA"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48934F" w14:textId="77777777"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13F1" w14:textId="77777777" w:rsidR="00972BAD" w:rsidRDefault="00972BAD">
            <w:pPr>
              <w:jc w:val="center"/>
              <w:rPr>
                <w:rFonts w:ascii="宋体" w:hAnsi="宋体" w:cs="宋体" w:hint="eastAsia"/>
                <w:color w:val="000000"/>
                <w:sz w:val="20"/>
                <w:szCs w:val="20"/>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1E104" w14:textId="77777777" w:rsidR="00972BAD" w:rsidRDefault="00972BAD">
            <w:pPr>
              <w:jc w:val="center"/>
              <w:rPr>
                <w:rFonts w:ascii="宋体" w:hAnsi="宋体" w:cs="宋体" w:hint="eastAsia"/>
                <w:color w:val="000000"/>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20F79" w14:textId="77777777" w:rsidR="00972BAD" w:rsidRDefault="00972BAD">
            <w:pPr>
              <w:jc w:val="center"/>
              <w:rPr>
                <w:rFonts w:ascii="宋体" w:hAnsi="宋体" w:cs="宋体" w:hint="eastAsia"/>
                <w:color w:val="000000"/>
                <w:sz w:val="20"/>
                <w:szCs w:val="20"/>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7790" w14:textId="77777777"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AAA7" w14:textId="77777777"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8C41" w14:textId="77777777" w:rsidR="00972BAD" w:rsidRDefault="00972BAD">
            <w:pPr>
              <w:jc w:val="center"/>
              <w:rPr>
                <w:rFonts w:ascii="宋体" w:hAnsi="宋体" w:cs="宋体" w:hint="eastAsia"/>
                <w:color w:val="000000"/>
                <w:sz w:val="20"/>
                <w:szCs w:val="20"/>
              </w:rPr>
            </w:pPr>
          </w:p>
        </w:tc>
      </w:tr>
      <w:tr w:rsidR="00972BAD" w14:paraId="0537ECB5"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D456B"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CCEBEC" w14:textId="77777777"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36C3C"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C4025"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59925"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0E1C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2781E" w14:textId="77777777"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90%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6F528" w14:textId="77777777"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4D8081D1" w14:textId="77777777" w:rsidR="00972BAD" w:rsidRDefault="00972BAD">
      <w:pPr>
        <w:ind w:firstLineChars="200" w:firstLine="640"/>
        <w:jc w:val="left"/>
        <w:rPr>
          <w:rFonts w:ascii="黑体" w:eastAsia="黑体" w:hAnsi="黑体" w:cs="宋体" w:hint="eastAsia"/>
          <w:bCs/>
          <w:kern w:val="0"/>
          <w:sz w:val="32"/>
          <w:szCs w:val="32"/>
        </w:rPr>
      </w:pPr>
    </w:p>
    <w:p w14:paraId="56011341" w14:textId="77777777" w:rsidR="00972BA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24C86C6" w14:textId="073A03CB" w:rsidR="00972BA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3B7A7E">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3B7A7E">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4CDB0B75" w14:textId="77777777" w:rsidR="00972BA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A5363D2"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C293160"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35811A9"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4AA3572"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0D120F9"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1EA99AA"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0160B37"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8B9171E"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B8C771"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EC82979" w14:textId="77777777"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FEBBE53" w14:textId="77777777" w:rsidR="00972BA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1F17F46" w14:textId="77777777" w:rsidR="00972BA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8AC637D" w14:textId="77777777" w:rsidR="00972BA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71A20F" w14:textId="77777777" w:rsidR="00972BA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A62BF71" w14:textId="77777777" w:rsidR="00972BA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957090D" w14:textId="77777777" w:rsidR="00972BA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B02F7A2" w14:textId="77777777" w:rsidR="00972BA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BE2FFBB" w14:textId="77777777" w:rsidR="00972BAD"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E7988C3" w14:textId="77777777" w:rsidR="00972BAD"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1780AD55" w14:textId="77777777" w:rsidR="00972BA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E865F89" w14:textId="77777777" w:rsidR="00972BAD"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440BD373" w14:textId="77777777" w:rsidR="00972BA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14BBC3F6" w14:textId="77777777" w:rsidR="00972BA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2597E67" w14:textId="77777777" w:rsidR="00972BA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E52D437" w14:textId="77777777" w:rsidR="00972BAD" w:rsidRDefault="00972BAD">
      <w:pPr>
        <w:ind w:firstLineChars="200" w:firstLine="640"/>
        <w:rPr>
          <w:rFonts w:ascii="仿宋_GB2312" w:eastAsia="仿宋_GB2312"/>
          <w:sz w:val="32"/>
          <w:szCs w:val="32"/>
        </w:rPr>
      </w:pPr>
    </w:p>
    <w:p w14:paraId="0AA40E90" w14:textId="77777777" w:rsidR="00972BAD" w:rsidRDefault="00972BAD">
      <w:pPr>
        <w:ind w:firstLineChars="200" w:firstLine="640"/>
        <w:outlineLvl w:val="1"/>
        <w:rPr>
          <w:rFonts w:ascii="黑体" w:eastAsia="黑体" w:hAnsi="黑体" w:cs="宋体" w:hint="eastAsia"/>
          <w:bCs/>
          <w:kern w:val="0"/>
          <w:sz w:val="32"/>
          <w:szCs w:val="32"/>
        </w:rPr>
      </w:pPr>
    </w:p>
    <w:sectPr w:rsidR="00972BA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20F0B" w14:textId="77777777" w:rsidR="003D3BC9" w:rsidRDefault="003D3BC9">
      <w:r>
        <w:separator/>
      </w:r>
    </w:p>
  </w:endnote>
  <w:endnote w:type="continuationSeparator" w:id="0">
    <w:p w14:paraId="0B6CB785" w14:textId="77777777" w:rsidR="003D3BC9" w:rsidRDefault="003D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6E2F1" w14:textId="77777777" w:rsidR="00972BAD" w:rsidRDefault="00000000">
    <w:pPr>
      <w:pStyle w:val="a4"/>
    </w:pPr>
    <w:r>
      <w:rPr>
        <w:noProof/>
      </w:rPr>
      <mc:AlternateContent>
        <mc:Choice Requires="wps">
          <w:drawing>
            <wp:anchor distT="0" distB="0" distL="114300" distR="114300" simplePos="0" relativeHeight="251659264" behindDoc="0" locked="0" layoutInCell="1" allowOverlap="1" wp14:anchorId="3FB974AD" wp14:editId="48BDEA6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D5B421" w14:textId="77777777" w:rsidR="00972BA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FB974A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8D5B421" w14:textId="77777777" w:rsidR="00972BA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3046E" w14:textId="77777777" w:rsidR="003D3BC9" w:rsidRDefault="003D3BC9">
      <w:r>
        <w:separator/>
      </w:r>
    </w:p>
  </w:footnote>
  <w:footnote w:type="continuationSeparator" w:id="0">
    <w:p w14:paraId="71093E54" w14:textId="77777777" w:rsidR="003D3BC9" w:rsidRDefault="003D3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510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72BAD"/>
    <w:rsid w:val="00213C59"/>
    <w:rsid w:val="003210CE"/>
    <w:rsid w:val="00332435"/>
    <w:rsid w:val="003B7A7E"/>
    <w:rsid w:val="003C1EFC"/>
    <w:rsid w:val="003D3BC9"/>
    <w:rsid w:val="008D205C"/>
    <w:rsid w:val="00972BAD"/>
    <w:rsid w:val="00A83395"/>
    <w:rsid w:val="00B70D59"/>
    <w:rsid w:val="00F52A8D"/>
    <w:rsid w:val="019404F8"/>
    <w:rsid w:val="02BC7D0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B090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8003D"/>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C1D1D"/>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465C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262F44"/>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0746CC"/>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E6E51"/>
  <w15:docId w15:val="{0C66ADA0-3937-4E0A-BCF1-713F3EE4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1216</Words>
  <Characters>6935</Characters>
  <Application>Microsoft Office Word</Application>
  <DocSecurity>0</DocSecurity>
  <Lines>57</Lines>
  <Paragraphs>16</Paragraphs>
  <ScaleCrop>false</ScaleCrop>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